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32"/>
          <w:shd w:fill="auto" w:val="clear"/>
        </w:rPr>
        <w:t xml:space="preserve">Стенограма відвіданого уроку з інформатики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32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Дата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: 1.03.13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– 10-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A</w:t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Школа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Ямпільська загальноосвітня школа І-ІІІ ступенів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ПІБ вчителя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 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Франчук Павло Андрійович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Тема уроку: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Програми опрацювання електронних таблиць. Призначення і функції електронних таблиць.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Завдання уроку: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запуск і ознайомлення з системою меню та панеллю інструментів табличного процесора Microsoft Excel; введення даних у комірки з клавіатури; прискорене введення даних, робота з рядами даних; оформлення таблиць за прикладами; робота з кнопкою Автосума.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Мета уроку: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7"/>
          <w:shd w:fill="auto" w:val="clear"/>
        </w:rPr>
        <w:t xml:space="preserve">Навчальна: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ознайомити учнів з інтерфейсом табличного процесора Microsoft Excel; сформувати знання: комірка, координата комірки, способи копіювання, редагування та форматування даних; сформувати навички роботи з даними, розташованими в комірках, на прикладах виконання найпростіших операцій.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7"/>
          <w:shd w:fill="auto" w:val="clear"/>
        </w:rPr>
        <w:t xml:space="preserve">Розвивальна: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розвиток пам'яті, розвиток уважності, зорової та моторної координації.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7"/>
          <w:shd w:fill="auto" w:val="clear"/>
        </w:rPr>
        <w:t xml:space="preserve">Виховна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: формування інтересу до вивчення нових інформаційних технологій; формування навичок зібраності, уважності, акуратності в роботі з табличними даними.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Тип уроку: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урок засвоєння нових знань.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Обладнання: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Комп’ютери, підключені до локальної мережі, програма NetSupport School, програма Microsoft PowerPoint, Програма MicrosoftExcel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Хід уроку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</w:p>
    <w:p>
      <w:pPr>
        <w:numPr>
          <w:ilvl w:val="0"/>
          <w:numId w:val="6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Організаційна частина.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Привітання, перевірка підготованості учнів до уроку, перевірка присутності. Повідомлення теми та плану роботи на уроці, мети та завдань уроку.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</w:p>
    <w:p>
      <w:pPr>
        <w:numPr>
          <w:ilvl w:val="0"/>
          <w:numId w:val="10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Перевірка і актуалізація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знань учнів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Запитання до учнів.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</w:p>
    <w:p>
      <w:pPr>
        <w:numPr>
          <w:ilvl w:val="0"/>
          <w:numId w:val="14"/>
        </w:numPr>
        <w:tabs>
          <w:tab w:val="left" w:pos="1440" w:leader="none"/>
        </w:tabs>
        <w:spacing w:before="100" w:after="100" w:line="240"/>
        <w:ind w:right="0" w:left="144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У чому полягає основне призначення Microsoft Word?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numPr>
          <w:ilvl w:val="0"/>
          <w:numId w:val="14"/>
        </w:numPr>
        <w:tabs>
          <w:tab w:val="left" w:pos="1440" w:leader="none"/>
        </w:tabs>
        <w:spacing w:before="100" w:after="100" w:line="240"/>
        <w:ind w:right="0" w:left="144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Згадайте найперше призначення комп'ютера, яке походить від англійського слова computer (обчислювач).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Запитання до учнів.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</w:p>
    <w:p>
      <w:pPr>
        <w:numPr>
          <w:ilvl w:val="0"/>
          <w:numId w:val="19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Чим робота з датами відрізняється від роботи з текстом?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t xml:space="preserve"> 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Відповідь учнів: на відміну від роботи з текстовими даними, для дат можна обчислювати проміжки в днях, місяцях, роках.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Справді, але для таких розрахунків треба враховувати непросту побудову сучасного григоріанського календаря. Зрозумілі особливості роботи з годинами, хвилинами і секундами. Всі ці види даних можуть входити до реальних таблиць одночасно. Життя може вимагати їхньої обробки різного рівня – від простого зведення у вигляді зручної таблиці до досить складних інженерних, статистичних, фінансових обчислень. Інструмент, який дає змогу виконувати такі розрахунки і вимагає від фахівця у своїй галузі мінімальних навичок роботи з комп'ютером, є надзвичайно корисним.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</w:p>
    <w:p>
      <w:pPr>
        <w:numPr>
          <w:ilvl w:val="0"/>
          <w:numId w:val="22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Виклад нового матеріалу.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Ми приступаємо до вивчення програми, яка допоможе нам опрацьовувати дані, подані у вигляді таблиці. Це наступна частина пакета Microsoft Office – табличний процесор Microsoft Excel.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Запитання до учнів.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Як би ви переклали слова Executable та сеll?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Відповідь учнів: Executable – той, що може бути виконаний; cell – комірка. Тобто це – комірка, яка може бути виконаною.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Правильно, тому Excel іноді перекладають як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жива комірка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».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Пояснення нового матеріалу</w:t>
      </w:r>
    </w:p>
    <w:tbl>
      <w:tblPr/>
      <w:tblGrid>
        <w:gridCol w:w="1677"/>
        <w:gridCol w:w="7923"/>
      </w:tblGrid>
      <w:tr>
        <w:trPr>
          <w:trHeight w:val="1" w:hRule="atLeast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7"/>
                <w:shd w:fill="auto" w:val="clear"/>
              </w:rPr>
              <w:t xml:space="preserve">Назва підпункту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7"/>
                <w:shd w:fill="auto" w:val="clear"/>
              </w:rPr>
              <w:t xml:space="preserve">Методичні особливості</w:t>
            </w:r>
          </w:p>
        </w:tc>
      </w:tr>
      <w:tr>
        <w:trPr>
          <w:trHeight w:val="1" w:hRule="atLeast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Запуск Microsoft Excel.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Завантажте програми Microsoft Excel і Microsoft Word. Порівняйте їхні інтерфейси.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Запитання до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  <w:p>
            <w:pPr>
              <w:numPr>
                <w:ilvl w:val="0"/>
                <w:numId w:val="37"/>
              </w:numPr>
              <w:tabs>
                <w:tab w:val="left" w:pos="720" w:leader="none"/>
              </w:tabs>
              <w:spacing w:before="100" w:after="10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Знайдіть спільні елементи інтерфейсу цих програм.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Відповідь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У назві вікна присутня назва документа.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Майже збігаються рядки меню.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Багато спільних кнопок на панелі інструментів.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Знайдіть відмінності в інтерфейсі MS Excel і MS Word.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Відповідь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У рядку меню немає пункту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Таблиця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але з'явився пункт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Дані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».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Відрізняються деякі кнопки панелі інструментів.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Значно відрізняється вигляд робочої області програм. На відміну від робочої області Microsoft Word, в Excel вікно документа поділене на клітинки.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Правильно, клітинки, які ви бачите, називаються комірками.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</w:tr>
      <w:tr>
        <w:trPr>
          <w:trHeight w:val="1" w:hRule="atLeast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Ввід даних в комірку.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Запитання до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Де відобразилися введені дані?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Прогнозована відповідь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У самій комірці і в рядку під панеллю інструментів.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Так, цей рядок називається рядком формул. Редагувати дані можна як безпосередньо в комірці, так і в рядку формул.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</w:tr>
      <w:tr>
        <w:trPr>
          <w:trHeight w:val="7050" w:hRule="auto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Координати комірок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Запитання до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Ви, напевне, грали в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Морський бій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»?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Як у цій грі позначаються клітинки? Наведіть приклади.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Відповідь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Стовпчики позначаються буквами, а рядки – цифрами.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Такий самий принцип покладений і в основу адресації комірок в Microsoft Excel. Скористайтесь прокруткою вікна і подивіться на спосіб завдання координат. Зверніть увагу, що стовпчики позначаються латинськими літерами. Якщо ми бажаємо звернутися до кількох комірок, що утворюють неперервний блок, то повинні вказати координату лівого верхнього і правого нижнього кутів блоку, розділених двокрапкою. Наприклад, C1:F10. Такі блоки називаються діапазонами. Копіювання даних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</w:tr>
      <w:tr>
        <w:trPr>
          <w:trHeight w:val="3435" w:hRule="auto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Копіювання даних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Запитання до учнів: як би ви копіювали дані Microsoft Word?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Відповідь учнів.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1.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 допомогою кнопки панелі інструментів.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2.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 допомогою комбінацій клавіш Ctrl+C і Ctrl+V.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  <w:t xml:space="preserve">3.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Перетягуванням при натиснутій клавіші Ctrl.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 Excel всі ці правила також працюють. До того ж з'являються і додаткові. Наприклад, копіювання діапазонів, підготовлених як ряди даних.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</w:tr>
      <w:tr>
        <w:trPr>
          <w:trHeight w:val="480" w:hRule="auto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27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Автосума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Введіть 5 чисел в діапазон А1:А5. Активізуйте комірку А6, на панелі інст. клацніть на кнопці Автосумма і натисніть Enter.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Запитання до учнів. Що з'явилося в комірці А6?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Відповідь учнів. Сума значень діапазону А1: А5.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 </w:t>
            </w:r>
          </w:p>
        </w:tc>
      </w:tr>
      <w:tr>
        <w:trPr>
          <w:trHeight w:val="465" w:hRule="auto"/>
          <w:jc w:val="left"/>
        </w:trPr>
        <w:tc>
          <w:tcPr>
            <w:tcW w:w="16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Теоретичні пояснення</w:t>
            </w:r>
          </w:p>
        </w:tc>
        <w:tc>
          <w:tcPr>
            <w:tcW w:w="792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br/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7"/>
                <w:shd w:fill="auto" w:val="clear"/>
              </w:rPr>
              <w:t xml:space="preserve">Показ презентації. Учні записують деяку інформацію із презентації.</w:t>
            </w:r>
          </w:p>
        </w:tc>
      </w:tr>
    </w:tbl>
    <w:p>
      <w:pPr>
        <w:numPr>
          <w:ilvl w:val="0"/>
          <w:numId w:val="71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Підсумок уроку.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Аналіз разом із учнями нового матеріалу.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Мотивація наступних напрямів роботи.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</w:p>
    <w:p>
      <w:pPr>
        <w:numPr>
          <w:ilvl w:val="0"/>
          <w:numId w:val="71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Домашнє завдання.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7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Вивчити конспект. Навести приклади, де ви можете використовувати Excel?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7"/>
          <w:shd w:fill="auto" w:val="clear"/>
        </w:rPr>
        <w:br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6">
    <w:abstractNumId w:val="42"/>
  </w:num>
  <w:num w:numId="10">
    <w:abstractNumId w:val="36"/>
  </w:num>
  <w:num w:numId="14">
    <w:abstractNumId w:val="30"/>
  </w:num>
  <w:num w:numId="19">
    <w:abstractNumId w:val="24"/>
  </w:num>
  <w:num w:numId="22">
    <w:abstractNumId w:val="18"/>
  </w:num>
  <w:num w:numId="37">
    <w:abstractNumId w:val="12"/>
  </w:num>
  <w:num w:numId="71">
    <w:abstractNumId w:val="6"/>
  </w:num>
  <w:num w:numId="7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